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432" w:type="dxa"/>
        <w:tblLayout w:type="fixed"/>
        <w:tblLook w:val="04A0" w:firstRow="1" w:lastRow="0" w:firstColumn="1" w:lastColumn="0" w:noHBand="0" w:noVBand="1"/>
      </w:tblPr>
      <w:tblGrid>
        <w:gridCol w:w="978"/>
        <w:gridCol w:w="192"/>
        <w:gridCol w:w="973"/>
        <w:gridCol w:w="287"/>
        <w:gridCol w:w="735"/>
        <w:gridCol w:w="525"/>
        <w:gridCol w:w="335"/>
        <w:gridCol w:w="835"/>
        <w:gridCol w:w="1170"/>
        <w:gridCol w:w="810"/>
        <w:gridCol w:w="1440"/>
        <w:gridCol w:w="1080"/>
        <w:gridCol w:w="535"/>
        <w:gridCol w:w="860"/>
      </w:tblGrid>
      <w:tr w:rsidR="00FE39EF" w:rsidRPr="00E430DC" w:rsidTr="00DC76FD">
        <w:trPr>
          <w:gridAfter w:val="1"/>
          <w:wAfter w:w="860" w:type="dxa"/>
        </w:trPr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39EF" w:rsidRPr="00BF3E67" w:rsidRDefault="00FE39EF" w:rsidP="0099060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Medication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Drug</w:t>
            </w: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Classification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</w:tcPr>
          <w:p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Indications</w:t>
            </w: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Safe Dosage Range</w:t>
            </w: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711F4A" w:rsidRDefault="00711F4A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How is it generally administered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FE39EF" w:rsidRPr="00711F4A" w:rsidRDefault="00FE39EF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Push Rate, Infusion Rate, Dilution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11F4A" w:rsidRDefault="00711F4A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1F4A" w:rsidRDefault="00711F4A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C3747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Contraindications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11F4A" w:rsidRDefault="00711F4A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Side effects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</w:tcBorders>
          </w:tcPr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Nursing Implications or Considerations</w:t>
            </w:r>
          </w:p>
          <w:p w:rsidR="00FE39EF" w:rsidRPr="00711F4A" w:rsidRDefault="00FE39EF" w:rsidP="00BF3E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1F4A">
              <w:rPr>
                <w:rFonts w:ascii="Times New Roman" w:hAnsi="Times New Roman" w:cs="Times New Roman"/>
                <w:sz w:val="16"/>
                <w:szCs w:val="16"/>
              </w:rPr>
              <w:t>(Assessment Needed PRIOR to med admin</w:t>
            </w:r>
          </w:p>
        </w:tc>
      </w:tr>
      <w:tr w:rsidR="00FE39EF" w:rsidRPr="00711F4A" w:rsidTr="00447C90">
        <w:trPr>
          <w:trHeight w:val="638"/>
        </w:trPr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Adenosine</w:t>
            </w: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Amiodarone</w:t>
            </w: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447C90" w:rsidRPr="00711F4A" w:rsidTr="00FE39EF">
        <w:tc>
          <w:tcPr>
            <w:tcW w:w="1170" w:type="dxa"/>
            <w:gridSpan w:val="2"/>
          </w:tcPr>
          <w:p w:rsidR="00447C90" w:rsidRDefault="00447C90" w:rsidP="00447C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Epinephrine</w:t>
            </w:r>
          </w:p>
          <w:p w:rsidR="00447C90" w:rsidRDefault="00447C90" w:rsidP="00447C90">
            <w:pPr>
              <w:rPr>
                <w:sz w:val="16"/>
                <w:szCs w:val="16"/>
              </w:rPr>
            </w:pPr>
          </w:p>
          <w:p w:rsidR="00447C90" w:rsidRPr="00711F4A" w:rsidRDefault="00447C90" w:rsidP="00447C90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447C90" w:rsidRPr="00711F4A" w:rsidRDefault="00447C90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Atropine</w:t>
            </w: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rPr>
          <w:trHeight w:val="350"/>
        </w:trPr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Dopamine</w:t>
            </w: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Heparin</w:t>
            </w: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Insulin-regular</w:t>
            </w: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Mannitol</w:t>
            </w: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Naprosyn</w:t>
            </w: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Nitroglycerin</w:t>
            </w: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447C90" w:rsidRDefault="00FE39EF" w:rsidP="009C7BBF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Nitroprusside</w:t>
            </w:r>
          </w:p>
          <w:p w:rsidR="00447C90" w:rsidRPr="00711F4A" w:rsidRDefault="00447C90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C7BBF">
            <w:pPr>
              <w:rPr>
                <w:sz w:val="16"/>
                <w:szCs w:val="16"/>
              </w:rPr>
            </w:pPr>
          </w:p>
        </w:tc>
      </w:tr>
      <w:tr w:rsidR="00FE39EF" w:rsidRPr="00711F4A" w:rsidTr="00FE39EF"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  <w:r w:rsidRPr="00711F4A">
              <w:rPr>
                <w:sz w:val="16"/>
                <w:szCs w:val="16"/>
              </w:rPr>
              <w:t>Sodium Bicarbonate</w:t>
            </w: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  <w:tc>
          <w:tcPr>
            <w:tcW w:w="1395" w:type="dxa"/>
            <w:gridSpan w:val="2"/>
          </w:tcPr>
          <w:p w:rsidR="00FE39EF" w:rsidRPr="00711F4A" w:rsidRDefault="00FE39EF" w:rsidP="00990609">
            <w:pPr>
              <w:rPr>
                <w:sz w:val="16"/>
                <w:szCs w:val="16"/>
              </w:rPr>
            </w:pPr>
          </w:p>
        </w:tc>
      </w:tr>
    </w:tbl>
    <w:p w:rsidR="00C232D5" w:rsidRPr="00711F4A" w:rsidRDefault="00C232D5" w:rsidP="00E430DC">
      <w:pPr>
        <w:rPr>
          <w:sz w:val="16"/>
          <w:szCs w:val="16"/>
        </w:rPr>
      </w:pPr>
    </w:p>
    <w:p w:rsidR="00D147F4" w:rsidRPr="00FE39EF" w:rsidRDefault="00D147F4" w:rsidP="00990609">
      <w:pPr>
        <w:ind w:left="-432"/>
        <w:rPr>
          <w:sz w:val="18"/>
          <w:szCs w:val="18"/>
        </w:rPr>
      </w:pPr>
    </w:p>
    <w:sectPr w:rsidR="00D147F4" w:rsidRPr="00FE39EF" w:rsidSect="00FE39EF">
      <w:pgSz w:w="15840" w:h="12240" w:orient="landscape"/>
      <w:pgMar w:top="990" w:right="81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09"/>
    <w:rsid w:val="00447C90"/>
    <w:rsid w:val="00532F99"/>
    <w:rsid w:val="005B25C6"/>
    <w:rsid w:val="005C0292"/>
    <w:rsid w:val="00711F4A"/>
    <w:rsid w:val="007D035B"/>
    <w:rsid w:val="008311D0"/>
    <w:rsid w:val="00990609"/>
    <w:rsid w:val="009A6111"/>
    <w:rsid w:val="00A01857"/>
    <w:rsid w:val="00B30217"/>
    <w:rsid w:val="00BF3E67"/>
    <w:rsid w:val="00C232D5"/>
    <w:rsid w:val="00C90E7C"/>
    <w:rsid w:val="00D147F4"/>
    <w:rsid w:val="00DC76FD"/>
    <w:rsid w:val="00E2798D"/>
    <w:rsid w:val="00E430DC"/>
    <w:rsid w:val="00E61D35"/>
    <w:rsid w:val="00FE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937016-F706-E34E-ABA3-40DBB0D1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0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0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E3A64-B746-774C-A9F0-D9119D37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Rarang</dc:creator>
  <cp:lastModifiedBy>Carolina Tadevosyan</cp:lastModifiedBy>
  <cp:revision>2</cp:revision>
  <dcterms:created xsi:type="dcterms:W3CDTF">2018-06-17T17:53:00Z</dcterms:created>
  <dcterms:modified xsi:type="dcterms:W3CDTF">2018-06-17T17:53:00Z</dcterms:modified>
</cp:coreProperties>
</file>